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3549" w:type="dxa"/>
        <w:tblLook w:val="04A0" w:firstRow="1" w:lastRow="0" w:firstColumn="1" w:lastColumn="0" w:noHBand="0" w:noVBand="1"/>
      </w:tblPr>
      <w:tblGrid>
        <w:gridCol w:w="3776"/>
        <w:gridCol w:w="1237"/>
        <w:gridCol w:w="1935"/>
        <w:gridCol w:w="1080"/>
        <w:gridCol w:w="1440"/>
        <w:gridCol w:w="1350"/>
        <w:gridCol w:w="2731"/>
      </w:tblGrid>
      <w:tr w:rsidR="0011327A" w:rsidRPr="0011327A" w:rsidTr="0011327A">
        <w:trPr>
          <w:trHeight w:val="1160"/>
        </w:trPr>
        <w:tc>
          <w:tcPr>
            <w:tcW w:w="3776" w:type="dxa"/>
          </w:tcPr>
          <w:p w:rsidR="0011327A" w:rsidRPr="0011327A" w:rsidRDefault="0011327A" w:rsidP="00617043">
            <w:pPr>
              <w:rPr>
                <w:b/>
              </w:rPr>
            </w:pPr>
            <w:r w:rsidRPr="0011327A">
              <w:rPr>
                <w:b/>
              </w:rPr>
              <w:t>ORG Name</w:t>
            </w:r>
            <w:r w:rsidR="00617043">
              <w:rPr>
                <w:b/>
              </w:rPr>
              <w:t xml:space="preserve"> </w:t>
            </w:r>
            <w:r w:rsidR="001339C6">
              <w:rPr>
                <w:b/>
              </w:rPr>
              <w:t xml:space="preserve"> </w:t>
            </w:r>
          </w:p>
        </w:tc>
        <w:tc>
          <w:tcPr>
            <w:tcW w:w="1237" w:type="dxa"/>
          </w:tcPr>
          <w:p w:rsidR="0011327A" w:rsidRPr="0011327A" w:rsidRDefault="0011327A" w:rsidP="0011327A">
            <w:pPr>
              <w:rPr>
                <w:b/>
              </w:rPr>
            </w:pPr>
            <w:r w:rsidRPr="0011327A">
              <w:rPr>
                <w:b/>
              </w:rPr>
              <w:t xml:space="preserve">Will </w:t>
            </w:r>
            <w:r>
              <w:rPr>
                <w:b/>
              </w:rPr>
              <w:t>Register as Foreign Agent</w:t>
            </w:r>
          </w:p>
        </w:tc>
        <w:tc>
          <w:tcPr>
            <w:tcW w:w="1935" w:type="dxa"/>
          </w:tcPr>
          <w:p w:rsidR="0011327A" w:rsidRPr="0011327A" w:rsidRDefault="0011327A" w:rsidP="0011327A">
            <w:pPr>
              <w:rPr>
                <w:b/>
              </w:rPr>
            </w:pPr>
            <w:r>
              <w:rPr>
                <w:b/>
              </w:rPr>
              <w:t>Will Not Register as Foreign Agent</w:t>
            </w:r>
          </w:p>
        </w:tc>
        <w:tc>
          <w:tcPr>
            <w:tcW w:w="1080" w:type="dxa"/>
          </w:tcPr>
          <w:p w:rsidR="0011327A" w:rsidRPr="0011327A" w:rsidRDefault="0011327A">
            <w:pPr>
              <w:rPr>
                <w:b/>
              </w:rPr>
            </w:pPr>
            <w:r>
              <w:rPr>
                <w:b/>
              </w:rPr>
              <w:t>Will take foreign funds</w:t>
            </w:r>
          </w:p>
        </w:tc>
        <w:tc>
          <w:tcPr>
            <w:tcW w:w="1440" w:type="dxa"/>
          </w:tcPr>
          <w:p w:rsidR="0011327A" w:rsidRPr="0011327A" w:rsidRDefault="0011327A">
            <w:pPr>
              <w:rPr>
                <w:b/>
              </w:rPr>
            </w:pPr>
            <w:r>
              <w:rPr>
                <w:b/>
              </w:rPr>
              <w:t>Will NOT take foreign funds</w:t>
            </w:r>
          </w:p>
        </w:tc>
        <w:tc>
          <w:tcPr>
            <w:tcW w:w="1350" w:type="dxa"/>
          </w:tcPr>
          <w:p w:rsidR="0011327A" w:rsidRPr="0011327A" w:rsidRDefault="0011327A">
            <w:pPr>
              <w:rPr>
                <w:b/>
              </w:rPr>
            </w:pPr>
            <w:r w:rsidRPr="0011327A">
              <w:rPr>
                <w:b/>
              </w:rPr>
              <w:t>Undecided</w:t>
            </w:r>
          </w:p>
        </w:tc>
        <w:tc>
          <w:tcPr>
            <w:tcW w:w="2731" w:type="dxa"/>
          </w:tcPr>
          <w:p w:rsidR="0011327A" w:rsidRPr="0011327A" w:rsidRDefault="0011327A">
            <w:pPr>
              <w:rPr>
                <w:b/>
              </w:rPr>
            </w:pPr>
            <w:r>
              <w:rPr>
                <w:b/>
              </w:rPr>
              <w:t>Notes</w:t>
            </w:r>
          </w:p>
        </w:tc>
      </w:tr>
      <w:tr w:rsidR="0011327A" w:rsidTr="0011327A">
        <w:trPr>
          <w:trHeight w:val="960"/>
        </w:trPr>
        <w:tc>
          <w:tcPr>
            <w:tcW w:w="3776" w:type="dxa"/>
          </w:tcPr>
          <w:p w:rsidR="0011327A" w:rsidRDefault="0011327A">
            <w:proofErr w:type="spellStart"/>
            <w:r>
              <w:t>Za</w:t>
            </w:r>
            <w:proofErr w:type="spellEnd"/>
            <w:r>
              <w:t xml:space="preserve"> </w:t>
            </w:r>
            <w:proofErr w:type="spellStart"/>
            <w:r>
              <w:t>Prava</w:t>
            </w:r>
            <w:proofErr w:type="spellEnd"/>
            <w:r>
              <w:t xml:space="preserve"> </w:t>
            </w:r>
            <w:proofErr w:type="spellStart"/>
            <w:r>
              <w:t>Cheloveka</w:t>
            </w:r>
            <w:proofErr w:type="spellEnd"/>
            <w:r>
              <w:t xml:space="preserve"> (Lev </w:t>
            </w:r>
            <w:proofErr w:type="spellStart"/>
            <w:r>
              <w:t>Ponamarev</w:t>
            </w:r>
            <w:proofErr w:type="spellEnd"/>
            <w:r>
              <w:t>)</w:t>
            </w:r>
          </w:p>
        </w:tc>
        <w:tc>
          <w:tcPr>
            <w:tcW w:w="1237" w:type="dxa"/>
          </w:tcPr>
          <w:p w:rsidR="0011327A" w:rsidRDefault="0011327A"/>
        </w:tc>
        <w:tc>
          <w:tcPr>
            <w:tcW w:w="1935" w:type="dxa"/>
          </w:tcPr>
          <w:p w:rsidR="0011327A" w:rsidRDefault="0011327A">
            <w:r>
              <w:t>X</w:t>
            </w:r>
          </w:p>
        </w:tc>
        <w:tc>
          <w:tcPr>
            <w:tcW w:w="1080" w:type="dxa"/>
          </w:tcPr>
          <w:p w:rsidR="0011327A" w:rsidRDefault="0011327A">
            <w:r>
              <w:t>X</w:t>
            </w:r>
            <w:r w:rsidR="00617043">
              <w:t xml:space="preserve"> – but indirectly</w:t>
            </w:r>
          </w:p>
        </w:tc>
        <w:tc>
          <w:tcPr>
            <w:tcW w:w="1440" w:type="dxa"/>
          </w:tcPr>
          <w:p w:rsidR="0011327A" w:rsidRDefault="0011327A"/>
        </w:tc>
        <w:tc>
          <w:tcPr>
            <w:tcW w:w="1350" w:type="dxa"/>
          </w:tcPr>
          <w:p w:rsidR="0011327A" w:rsidRDefault="0011327A"/>
        </w:tc>
        <w:tc>
          <w:tcPr>
            <w:tcW w:w="2731" w:type="dxa"/>
          </w:tcPr>
          <w:p w:rsidR="00617043" w:rsidRDefault="0011327A" w:rsidP="00617043">
            <w:r>
              <w:t>Constitutional Court, civil disobedience</w:t>
            </w:r>
            <w:r w:rsidR="00290112">
              <w:t xml:space="preserve">. Sent letter </w:t>
            </w:r>
            <w:r w:rsidR="00617043">
              <w:t xml:space="preserve">w/ MHG </w:t>
            </w:r>
            <w:r w:rsidR="00290112">
              <w:t>to USG asking if we are foreign agents; received reply from State that they are not</w:t>
            </w:r>
            <w:r w:rsidR="00617043">
              <w:t xml:space="preserve">. </w:t>
            </w:r>
          </w:p>
          <w:p w:rsidR="00617043" w:rsidRDefault="00617043" w:rsidP="00617043"/>
          <w:p w:rsidR="0011327A" w:rsidRDefault="00617043" w:rsidP="00617043">
            <w:r>
              <w:t>Would receive foreign funds but via International University, not directly. Has received significant state funding.</w:t>
            </w:r>
          </w:p>
        </w:tc>
      </w:tr>
      <w:tr w:rsidR="0011327A" w:rsidTr="0011327A">
        <w:trPr>
          <w:trHeight w:val="960"/>
        </w:trPr>
        <w:tc>
          <w:tcPr>
            <w:tcW w:w="3776" w:type="dxa"/>
          </w:tcPr>
          <w:p w:rsidR="0011327A" w:rsidRDefault="0011327A">
            <w:r>
              <w:t>Civil Assistance (</w:t>
            </w:r>
            <w:proofErr w:type="spellStart"/>
            <w:r>
              <w:t>Gannushkina</w:t>
            </w:r>
            <w:proofErr w:type="spellEnd"/>
            <w:r>
              <w:t>)</w:t>
            </w:r>
          </w:p>
        </w:tc>
        <w:tc>
          <w:tcPr>
            <w:tcW w:w="1237" w:type="dxa"/>
          </w:tcPr>
          <w:p w:rsidR="0011327A" w:rsidRDefault="0011327A"/>
        </w:tc>
        <w:tc>
          <w:tcPr>
            <w:tcW w:w="1935" w:type="dxa"/>
          </w:tcPr>
          <w:p w:rsidR="0011327A" w:rsidRDefault="0011327A">
            <w:r>
              <w:t>X</w:t>
            </w:r>
          </w:p>
        </w:tc>
        <w:tc>
          <w:tcPr>
            <w:tcW w:w="1080" w:type="dxa"/>
          </w:tcPr>
          <w:p w:rsidR="0011327A" w:rsidRDefault="0011327A"/>
        </w:tc>
        <w:tc>
          <w:tcPr>
            <w:tcW w:w="1440" w:type="dxa"/>
          </w:tcPr>
          <w:p w:rsidR="0011327A" w:rsidRDefault="0011327A"/>
        </w:tc>
        <w:tc>
          <w:tcPr>
            <w:tcW w:w="1350" w:type="dxa"/>
          </w:tcPr>
          <w:p w:rsidR="0011327A" w:rsidRDefault="0011327A"/>
        </w:tc>
        <w:tc>
          <w:tcPr>
            <w:tcW w:w="2731" w:type="dxa"/>
          </w:tcPr>
          <w:p w:rsidR="0011327A" w:rsidRDefault="0011327A" w:rsidP="0011327A">
            <w:r>
              <w:t>Constitutional Court, ECHR</w:t>
            </w:r>
          </w:p>
        </w:tc>
      </w:tr>
      <w:tr w:rsidR="0011327A" w:rsidTr="0011327A">
        <w:trPr>
          <w:trHeight w:val="495"/>
        </w:trPr>
        <w:tc>
          <w:tcPr>
            <w:tcW w:w="3776" w:type="dxa"/>
          </w:tcPr>
          <w:p w:rsidR="0011327A" w:rsidRDefault="0011327A">
            <w:r>
              <w:t>International Memorial (</w:t>
            </w:r>
            <w:proofErr w:type="spellStart"/>
            <w:r>
              <w:t>Roginsky</w:t>
            </w:r>
            <w:proofErr w:type="spellEnd"/>
            <w:r>
              <w:t>)</w:t>
            </w:r>
          </w:p>
        </w:tc>
        <w:tc>
          <w:tcPr>
            <w:tcW w:w="1237" w:type="dxa"/>
          </w:tcPr>
          <w:p w:rsidR="0011327A" w:rsidRDefault="0011327A"/>
        </w:tc>
        <w:tc>
          <w:tcPr>
            <w:tcW w:w="1935" w:type="dxa"/>
          </w:tcPr>
          <w:p w:rsidR="0011327A" w:rsidRDefault="00A96575">
            <w:r>
              <w:t>X</w:t>
            </w:r>
          </w:p>
        </w:tc>
        <w:tc>
          <w:tcPr>
            <w:tcW w:w="1080" w:type="dxa"/>
          </w:tcPr>
          <w:p w:rsidR="0011327A" w:rsidRDefault="00A96575">
            <w:r>
              <w:t>X</w:t>
            </w:r>
          </w:p>
        </w:tc>
        <w:tc>
          <w:tcPr>
            <w:tcW w:w="1440" w:type="dxa"/>
          </w:tcPr>
          <w:p w:rsidR="0011327A" w:rsidRDefault="0011327A"/>
        </w:tc>
        <w:tc>
          <w:tcPr>
            <w:tcW w:w="1350" w:type="dxa"/>
          </w:tcPr>
          <w:p w:rsidR="0011327A" w:rsidRDefault="0011327A"/>
        </w:tc>
        <w:tc>
          <w:tcPr>
            <w:tcW w:w="2731" w:type="dxa"/>
          </w:tcPr>
          <w:p w:rsidR="0011327A" w:rsidRDefault="00A96575" w:rsidP="0011327A">
            <w:r>
              <w:t>Press release indicating that they will boycott the law</w:t>
            </w:r>
            <w:r w:rsidR="00617043">
              <w:t xml:space="preserve"> (established several “levels”/steps for boycotting)</w:t>
            </w:r>
            <w:r w:rsidR="00751351">
              <w:t>; position has been documented in the Russian press from numerous sources</w:t>
            </w:r>
            <w:r w:rsidR="0011327A">
              <w:t xml:space="preserve"> </w:t>
            </w:r>
          </w:p>
        </w:tc>
      </w:tr>
      <w:tr w:rsidR="0011327A" w:rsidTr="0011327A">
        <w:trPr>
          <w:trHeight w:val="495"/>
        </w:trPr>
        <w:tc>
          <w:tcPr>
            <w:tcW w:w="3776" w:type="dxa"/>
          </w:tcPr>
          <w:p w:rsidR="0011327A" w:rsidRDefault="0011327A" w:rsidP="0011327A">
            <w:r>
              <w:t>Memorial (</w:t>
            </w:r>
            <w:proofErr w:type="spellStart"/>
            <w:r>
              <w:t>Orlov</w:t>
            </w:r>
            <w:proofErr w:type="spellEnd"/>
            <w:r w:rsidR="001339C6">
              <w:t>)</w:t>
            </w:r>
          </w:p>
        </w:tc>
        <w:tc>
          <w:tcPr>
            <w:tcW w:w="1237" w:type="dxa"/>
          </w:tcPr>
          <w:p w:rsidR="0011327A" w:rsidRDefault="0011327A" w:rsidP="0011327A"/>
        </w:tc>
        <w:tc>
          <w:tcPr>
            <w:tcW w:w="1935" w:type="dxa"/>
          </w:tcPr>
          <w:p w:rsidR="0011327A" w:rsidRDefault="00290112" w:rsidP="0011327A">
            <w:r>
              <w:t>X</w:t>
            </w:r>
          </w:p>
        </w:tc>
        <w:tc>
          <w:tcPr>
            <w:tcW w:w="1080" w:type="dxa"/>
          </w:tcPr>
          <w:p w:rsidR="0011327A" w:rsidRDefault="00290112" w:rsidP="0011327A">
            <w:r>
              <w:t>X</w:t>
            </w:r>
          </w:p>
        </w:tc>
        <w:tc>
          <w:tcPr>
            <w:tcW w:w="1440" w:type="dxa"/>
          </w:tcPr>
          <w:p w:rsidR="0011327A" w:rsidRDefault="0011327A" w:rsidP="0011327A"/>
        </w:tc>
        <w:tc>
          <w:tcPr>
            <w:tcW w:w="1350" w:type="dxa"/>
          </w:tcPr>
          <w:p w:rsidR="0011327A" w:rsidRDefault="0011327A" w:rsidP="0011327A"/>
        </w:tc>
        <w:tc>
          <w:tcPr>
            <w:tcW w:w="2731" w:type="dxa"/>
          </w:tcPr>
          <w:p w:rsidR="0011327A" w:rsidRDefault="0011327A" w:rsidP="0011327A">
            <w:r>
              <w:t>Leaning toward civil disobedience</w:t>
            </w:r>
          </w:p>
        </w:tc>
      </w:tr>
      <w:tr w:rsidR="0011327A" w:rsidRPr="00617043" w:rsidTr="0011327A">
        <w:trPr>
          <w:trHeight w:val="495"/>
        </w:trPr>
        <w:tc>
          <w:tcPr>
            <w:tcW w:w="3776" w:type="dxa"/>
          </w:tcPr>
          <w:p w:rsidR="0011327A" w:rsidRDefault="0011327A" w:rsidP="0011327A">
            <w:r>
              <w:t>Moscow Helsinki Group (</w:t>
            </w:r>
            <w:proofErr w:type="spellStart"/>
            <w:r>
              <w:t>Alexseeva</w:t>
            </w:r>
            <w:proofErr w:type="spellEnd"/>
            <w:r>
              <w:t>)</w:t>
            </w:r>
          </w:p>
        </w:tc>
        <w:tc>
          <w:tcPr>
            <w:tcW w:w="1237" w:type="dxa"/>
          </w:tcPr>
          <w:p w:rsidR="0011327A" w:rsidRDefault="0011327A" w:rsidP="0011327A"/>
        </w:tc>
        <w:tc>
          <w:tcPr>
            <w:tcW w:w="1935" w:type="dxa"/>
          </w:tcPr>
          <w:p w:rsidR="0011327A" w:rsidRDefault="0011327A" w:rsidP="0011327A">
            <w:r>
              <w:t>X</w:t>
            </w:r>
          </w:p>
        </w:tc>
        <w:tc>
          <w:tcPr>
            <w:tcW w:w="1080" w:type="dxa"/>
          </w:tcPr>
          <w:p w:rsidR="0011327A" w:rsidRDefault="0011327A" w:rsidP="0011327A"/>
        </w:tc>
        <w:tc>
          <w:tcPr>
            <w:tcW w:w="1440" w:type="dxa"/>
          </w:tcPr>
          <w:p w:rsidR="0011327A" w:rsidRDefault="00617043" w:rsidP="0011327A">
            <w:r>
              <w:t>Unclear</w:t>
            </w:r>
          </w:p>
        </w:tc>
        <w:tc>
          <w:tcPr>
            <w:tcW w:w="1350" w:type="dxa"/>
          </w:tcPr>
          <w:p w:rsidR="0011327A" w:rsidRDefault="0011327A" w:rsidP="0011327A"/>
        </w:tc>
        <w:tc>
          <w:tcPr>
            <w:tcW w:w="2731" w:type="dxa"/>
          </w:tcPr>
          <w:p w:rsidR="00290112" w:rsidRDefault="00290112" w:rsidP="001339C6">
            <w:pPr>
              <w:pStyle w:val="PlainText"/>
            </w:pPr>
            <w:r>
              <w:t>Sent letter to USG asking if we are foreign agents; received reply from State that they are not</w:t>
            </w:r>
            <w:r w:rsidR="00617043">
              <w:t>.</w:t>
            </w:r>
          </w:p>
          <w:p w:rsidR="00290112" w:rsidRDefault="00290112" w:rsidP="001339C6">
            <w:pPr>
              <w:pStyle w:val="PlainText"/>
            </w:pPr>
          </w:p>
          <w:p w:rsidR="0011327A" w:rsidRPr="00617043" w:rsidRDefault="00617043" w:rsidP="00617043">
            <w:pPr>
              <w:pStyle w:val="PlainText"/>
            </w:pPr>
            <w:r>
              <w:t>Unclear on receiving money. Board does not want any foreign money after November 21</w:t>
            </w:r>
            <w:r w:rsidRPr="00617043">
              <w:rPr>
                <w:vertAlign w:val="superscript"/>
              </w:rPr>
              <w:t>st</w:t>
            </w:r>
            <w:r>
              <w:t xml:space="preserve"> and has requested OSF payments ahead of schedule. </w:t>
            </w:r>
          </w:p>
        </w:tc>
      </w:tr>
      <w:tr w:rsidR="006D7E97" w:rsidTr="0011327A">
        <w:trPr>
          <w:trHeight w:val="495"/>
        </w:trPr>
        <w:tc>
          <w:tcPr>
            <w:tcW w:w="3776" w:type="dxa"/>
          </w:tcPr>
          <w:p w:rsidR="006D7E97" w:rsidRDefault="00F64A61" w:rsidP="0011327A">
            <w:r>
              <w:lastRenderedPageBreak/>
              <w:t>Youth H</w:t>
            </w:r>
            <w:r w:rsidR="00617043">
              <w:t xml:space="preserve">uman </w:t>
            </w:r>
            <w:r>
              <w:t>R</w:t>
            </w:r>
            <w:r w:rsidR="00617043">
              <w:t>ights</w:t>
            </w:r>
            <w:r>
              <w:t xml:space="preserve"> Movement</w:t>
            </w:r>
          </w:p>
        </w:tc>
        <w:tc>
          <w:tcPr>
            <w:tcW w:w="1237" w:type="dxa"/>
          </w:tcPr>
          <w:p w:rsidR="006D7E97" w:rsidRDefault="006D7E97" w:rsidP="0011327A"/>
        </w:tc>
        <w:tc>
          <w:tcPr>
            <w:tcW w:w="1935" w:type="dxa"/>
          </w:tcPr>
          <w:p w:rsidR="006D7E97" w:rsidRDefault="00617043" w:rsidP="0011327A">
            <w:r>
              <w:t>?</w:t>
            </w:r>
          </w:p>
        </w:tc>
        <w:tc>
          <w:tcPr>
            <w:tcW w:w="1080" w:type="dxa"/>
          </w:tcPr>
          <w:p w:rsidR="006D7E97" w:rsidRDefault="006D7E97" w:rsidP="0011327A"/>
        </w:tc>
        <w:tc>
          <w:tcPr>
            <w:tcW w:w="1440" w:type="dxa"/>
          </w:tcPr>
          <w:p w:rsidR="006D7E97" w:rsidRDefault="006D7E97" w:rsidP="0011327A"/>
        </w:tc>
        <w:tc>
          <w:tcPr>
            <w:tcW w:w="1350" w:type="dxa"/>
          </w:tcPr>
          <w:p w:rsidR="006D7E97" w:rsidRDefault="00751351" w:rsidP="0011327A">
            <w:r>
              <w:t>X</w:t>
            </w:r>
          </w:p>
        </w:tc>
        <w:tc>
          <w:tcPr>
            <w:tcW w:w="2731" w:type="dxa"/>
          </w:tcPr>
          <w:p w:rsidR="006D7E97" w:rsidRDefault="00F64A61" w:rsidP="0011327A">
            <w:pPr>
              <w:pStyle w:val="PlainText"/>
            </w:pPr>
            <w:r>
              <w:t>Split organization into two parts; one that does political activity and one that does not. Offshore registration similar to CAT</w:t>
            </w:r>
          </w:p>
        </w:tc>
      </w:tr>
      <w:tr w:rsidR="006D7E97" w:rsidTr="0011327A">
        <w:trPr>
          <w:trHeight w:val="495"/>
        </w:trPr>
        <w:tc>
          <w:tcPr>
            <w:tcW w:w="3776" w:type="dxa"/>
          </w:tcPr>
          <w:p w:rsidR="006D7E97" w:rsidRDefault="006D7E97" w:rsidP="006D7E97">
            <w:r>
              <w:t>Russia Justice Initiative</w:t>
            </w:r>
          </w:p>
        </w:tc>
        <w:tc>
          <w:tcPr>
            <w:tcW w:w="1237" w:type="dxa"/>
          </w:tcPr>
          <w:p w:rsidR="006D7E97" w:rsidRDefault="006D7E97" w:rsidP="0011327A"/>
        </w:tc>
        <w:tc>
          <w:tcPr>
            <w:tcW w:w="1935" w:type="dxa"/>
          </w:tcPr>
          <w:p w:rsidR="006D7E97" w:rsidRDefault="006D7E97" w:rsidP="0011327A"/>
        </w:tc>
        <w:tc>
          <w:tcPr>
            <w:tcW w:w="1080" w:type="dxa"/>
          </w:tcPr>
          <w:p w:rsidR="006D7E97" w:rsidRDefault="006D7E97" w:rsidP="0011327A"/>
        </w:tc>
        <w:tc>
          <w:tcPr>
            <w:tcW w:w="1440" w:type="dxa"/>
          </w:tcPr>
          <w:p w:rsidR="006D7E97" w:rsidRDefault="006D7E97" w:rsidP="0011327A"/>
        </w:tc>
        <w:tc>
          <w:tcPr>
            <w:tcW w:w="1350" w:type="dxa"/>
          </w:tcPr>
          <w:p w:rsidR="006D7E97" w:rsidRDefault="00F533AB" w:rsidP="0011327A">
            <w:r>
              <w:t>X</w:t>
            </w:r>
          </w:p>
        </w:tc>
        <w:tc>
          <w:tcPr>
            <w:tcW w:w="2731" w:type="dxa"/>
          </w:tcPr>
          <w:p w:rsidR="006D7E97" w:rsidRDefault="00F533AB" w:rsidP="0011327A">
            <w:pPr>
              <w:pStyle w:val="PlainText"/>
            </w:pPr>
            <w:r>
              <w:t>Already domestic registration, international status unclear</w:t>
            </w:r>
            <w:r w:rsidR="00617043">
              <w:t>. Representative office registration is in process.</w:t>
            </w:r>
          </w:p>
        </w:tc>
      </w:tr>
      <w:tr w:rsidR="006D7E97" w:rsidTr="0011327A">
        <w:trPr>
          <w:trHeight w:val="495"/>
        </w:trPr>
        <w:tc>
          <w:tcPr>
            <w:tcW w:w="3776" w:type="dxa"/>
          </w:tcPr>
          <w:p w:rsidR="006D7E97" w:rsidRDefault="00F64A61" w:rsidP="006D7E97">
            <w:r>
              <w:t>Caucasian Knot</w:t>
            </w:r>
          </w:p>
        </w:tc>
        <w:tc>
          <w:tcPr>
            <w:tcW w:w="1237" w:type="dxa"/>
          </w:tcPr>
          <w:p w:rsidR="006D7E97" w:rsidRDefault="006D7E97" w:rsidP="0011327A"/>
        </w:tc>
        <w:tc>
          <w:tcPr>
            <w:tcW w:w="1935" w:type="dxa"/>
          </w:tcPr>
          <w:p w:rsidR="006D7E97" w:rsidRDefault="00617043" w:rsidP="0011327A">
            <w:r>
              <w:t>X</w:t>
            </w:r>
          </w:p>
        </w:tc>
        <w:tc>
          <w:tcPr>
            <w:tcW w:w="1080" w:type="dxa"/>
          </w:tcPr>
          <w:p w:rsidR="006D7E97" w:rsidRDefault="00751351" w:rsidP="0011327A">
            <w:r>
              <w:t>X</w:t>
            </w:r>
          </w:p>
        </w:tc>
        <w:tc>
          <w:tcPr>
            <w:tcW w:w="1440" w:type="dxa"/>
          </w:tcPr>
          <w:p w:rsidR="006D7E97" w:rsidRDefault="006D7E97" w:rsidP="0011327A"/>
        </w:tc>
        <w:tc>
          <w:tcPr>
            <w:tcW w:w="1350" w:type="dxa"/>
          </w:tcPr>
          <w:p w:rsidR="006D7E97" w:rsidRDefault="006D7E97" w:rsidP="0011327A"/>
        </w:tc>
        <w:tc>
          <w:tcPr>
            <w:tcW w:w="2731" w:type="dxa"/>
          </w:tcPr>
          <w:p w:rsidR="006D7E97" w:rsidRDefault="00A96575" w:rsidP="00617043">
            <w:pPr>
              <w:pStyle w:val="PlainText"/>
            </w:pPr>
            <w:r>
              <w:t>“These new laws are nothing for us. The biggest threat to our existence is our donors</w:t>
            </w:r>
            <w:r w:rsidR="00751351">
              <w:t>”—</w:t>
            </w:r>
            <w:r w:rsidR="00617043">
              <w:t xml:space="preserve"> lack of adequate funding and </w:t>
            </w:r>
            <w:r w:rsidR="00751351">
              <w:t xml:space="preserve">delays in disbursement of funds </w:t>
            </w:r>
            <w:r w:rsidR="00617043">
              <w:t xml:space="preserve">from donors is </w:t>
            </w:r>
            <w:proofErr w:type="gramStart"/>
            <w:r w:rsidR="00617043">
              <w:t xml:space="preserve">their </w:t>
            </w:r>
            <w:r w:rsidR="00751351">
              <w:t>has</w:t>
            </w:r>
            <w:proofErr w:type="gramEnd"/>
            <w:r w:rsidR="00751351">
              <w:t xml:space="preserve"> forced them to stop working on an English version and reshuffle other grants.</w:t>
            </w:r>
          </w:p>
        </w:tc>
      </w:tr>
      <w:tr w:rsidR="006D7E97" w:rsidTr="0011327A">
        <w:trPr>
          <w:trHeight w:val="495"/>
        </w:trPr>
        <w:tc>
          <w:tcPr>
            <w:tcW w:w="3776" w:type="dxa"/>
          </w:tcPr>
          <w:p w:rsidR="006D7E97" w:rsidRDefault="00F64A61" w:rsidP="006D7E97">
            <w:r>
              <w:t>Public Verdict Foundation (</w:t>
            </w:r>
            <w:proofErr w:type="spellStart"/>
            <w:r>
              <w:t>Taubina</w:t>
            </w:r>
            <w:proofErr w:type="spellEnd"/>
            <w:r>
              <w:t>)</w:t>
            </w:r>
          </w:p>
        </w:tc>
        <w:tc>
          <w:tcPr>
            <w:tcW w:w="1237" w:type="dxa"/>
          </w:tcPr>
          <w:p w:rsidR="006D7E97" w:rsidRDefault="006D7E97" w:rsidP="0011327A"/>
        </w:tc>
        <w:tc>
          <w:tcPr>
            <w:tcW w:w="1935" w:type="dxa"/>
          </w:tcPr>
          <w:p w:rsidR="006D7E97" w:rsidRDefault="00617043" w:rsidP="00617043">
            <w:r>
              <w:t xml:space="preserve">X </w:t>
            </w:r>
            <w:r w:rsidR="0095566A">
              <w:t xml:space="preserve"> </w:t>
            </w:r>
          </w:p>
        </w:tc>
        <w:tc>
          <w:tcPr>
            <w:tcW w:w="1080" w:type="dxa"/>
          </w:tcPr>
          <w:p w:rsidR="006D7E97" w:rsidRDefault="0095566A" w:rsidP="0011327A">
            <w:r>
              <w:t>X</w:t>
            </w:r>
          </w:p>
        </w:tc>
        <w:tc>
          <w:tcPr>
            <w:tcW w:w="1440" w:type="dxa"/>
          </w:tcPr>
          <w:p w:rsidR="006D7E97" w:rsidRDefault="006D7E97" w:rsidP="0011327A"/>
        </w:tc>
        <w:tc>
          <w:tcPr>
            <w:tcW w:w="1350" w:type="dxa"/>
          </w:tcPr>
          <w:p w:rsidR="006D7E97" w:rsidRDefault="006D7E97" w:rsidP="0011327A"/>
        </w:tc>
        <w:tc>
          <w:tcPr>
            <w:tcW w:w="2731" w:type="dxa"/>
          </w:tcPr>
          <w:p w:rsidR="0095566A" w:rsidRDefault="0095566A" w:rsidP="0011327A">
            <w:pPr>
              <w:pStyle w:val="PlainText"/>
            </w:pPr>
            <w:r>
              <w:t xml:space="preserve">Plans to continue work as before on the same principles; plans to apply for support from foreign donors; have also looked </w:t>
            </w:r>
            <w:r>
              <w:lastRenderedPageBreak/>
              <w:t>into mechanisms for promoting charitable donations to the organization within Russia; plan to use legal channels such as ECHR and the Constitutional Court</w:t>
            </w:r>
          </w:p>
        </w:tc>
      </w:tr>
      <w:tr w:rsidR="006D7E97" w:rsidTr="0011327A">
        <w:trPr>
          <w:trHeight w:val="495"/>
        </w:trPr>
        <w:tc>
          <w:tcPr>
            <w:tcW w:w="3776" w:type="dxa"/>
          </w:tcPr>
          <w:p w:rsidR="006D7E97" w:rsidRDefault="006D7E97" w:rsidP="006D7E97">
            <w:r>
              <w:lastRenderedPageBreak/>
              <w:t>AGORA</w:t>
            </w:r>
          </w:p>
        </w:tc>
        <w:tc>
          <w:tcPr>
            <w:tcW w:w="1237" w:type="dxa"/>
          </w:tcPr>
          <w:p w:rsidR="006D7E97" w:rsidRDefault="006D7E97" w:rsidP="0011327A"/>
        </w:tc>
        <w:tc>
          <w:tcPr>
            <w:tcW w:w="1935" w:type="dxa"/>
          </w:tcPr>
          <w:p w:rsidR="006D7E97" w:rsidRDefault="00617043" w:rsidP="0011327A">
            <w:r>
              <w:t>X (Though will have one group in their Network register as a text case)</w:t>
            </w:r>
          </w:p>
        </w:tc>
        <w:tc>
          <w:tcPr>
            <w:tcW w:w="1080" w:type="dxa"/>
          </w:tcPr>
          <w:p w:rsidR="006D7E97" w:rsidRDefault="006D7E97" w:rsidP="0011327A"/>
        </w:tc>
        <w:tc>
          <w:tcPr>
            <w:tcW w:w="1440" w:type="dxa"/>
          </w:tcPr>
          <w:p w:rsidR="006D7E97" w:rsidRDefault="006D7E97" w:rsidP="0011327A"/>
        </w:tc>
        <w:tc>
          <w:tcPr>
            <w:tcW w:w="1350" w:type="dxa"/>
          </w:tcPr>
          <w:p w:rsidR="006D7E97" w:rsidRDefault="00F64A61" w:rsidP="0011327A">
            <w:r>
              <w:t>x</w:t>
            </w:r>
          </w:p>
        </w:tc>
        <w:tc>
          <w:tcPr>
            <w:tcW w:w="2731" w:type="dxa"/>
          </w:tcPr>
          <w:p w:rsidR="006D7E97" w:rsidRDefault="00617043" w:rsidP="00617043">
            <w:pPr>
              <w:pStyle w:val="PlainText"/>
            </w:pPr>
            <w:r>
              <w:t>Filed</w:t>
            </w:r>
            <w:r w:rsidR="00A96575">
              <w:t xml:space="preserve"> with the Ministry of Justice to ask if law is applicable; </w:t>
            </w:r>
            <w:r>
              <w:t xml:space="preserve">had no conclusive answer. </w:t>
            </w:r>
          </w:p>
        </w:tc>
      </w:tr>
      <w:tr w:rsidR="006D7E97" w:rsidTr="0011327A">
        <w:trPr>
          <w:trHeight w:val="495"/>
        </w:trPr>
        <w:tc>
          <w:tcPr>
            <w:tcW w:w="3776" w:type="dxa"/>
          </w:tcPr>
          <w:p w:rsidR="006D7E97" w:rsidRDefault="00F64A61" w:rsidP="006D7E97">
            <w:r>
              <w:t>Committee Against Torture</w:t>
            </w:r>
            <w:r w:rsidR="00A96575">
              <w:t xml:space="preserve"> (Sadovskaya)</w:t>
            </w:r>
          </w:p>
        </w:tc>
        <w:tc>
          <w:tcPr>
            <w:tcW w:w="1237" w:type="dxa"/>
          </w:tcPr>
          <w:p w:rsidR="006D7E97" w:rsidRDefault="006D7E97" w:rsidP="0011327A"/>
        </w:tc>
        <w:tc>
          <w:tcPr>
            <w:tcW w:w="1935" w:type="dxa"/>
          </w:tcPr>
          <w:p w:rsidR="006D7E97" w:rsidRDefault="00A96575" w:rsidP="0011327A">
            <w:r>
              <w:t>X</w:t>
            </w:r>
          </w:p>
        </w:tc>
        <w:tc>
          <w:tcPr>
            <w:tcW w:w="1080" w:type="dxa"/>
          </w:tcPr>
          <w:p w:rsidR="006D7E97" w:rsidRDefault="00751351" w:rsidP="0011327A">
            <w:r>
              <w:t>X</w:t>
            </w:r>
          </w:p>
        </w:tc>
        <w:tc>
          <w:tcPr>
            <w:tcW w:w="1440" w:type="dxa"/>
          </w:tcPr>
          <w:p w:rsidR="006D7E97" w:rsidRDefault="006D7E97" w:rsidP="0011327A"/>
        </w:tc>
        <w:tc>
          <w:tcPr>
            <w:tcW w:w="1350" w:type="dxa"/>
          </w:tcPr>
          <w:p w:rsidR="006D7E97" w:rsidRDefault="006D7E97" w:rsidP="0011327A"/>
        </w:tc>
        <w:tc>
          <w:tcPr>
            <w:tcW w:w="2731" w:type="dxa"/>
          </w:tcPr>
          <w:p w:rsidR="006D7E97" w:rsidRDefault="00A96575" w:rsidP="0011327A">
            <w:pPr>
              <w:pStyle w:val="PlainText"/>
            </w:pPr>
            <w:r>
              <w:t>Planning to establish a Finnish Committee Against Torture and work through that—provide basis on which CAT will continue to func</w:t>
            </w:r>
            <w:r w:rsidR="00751351">
              <w:t>tion after law goes into effect—“International NGO umbrella” strategy</w:t>
            </w:r>
          </w:p>
        </w:tc>
      </w:tr>
      <w:tr w:rsidR="006D7E97" w:rsidTr="0011327A">
        <w:trPr>
          <w:trHeight w:val="495"/>
        </w:trPr>
        <w:tc>
          <w:tcPr>
            <w:tcW w:w="3776" w:type="dxa"/>
          </w:tcPr>
          <w:p w:rsidR="006D7E97" w:rsidRDefault="00617043" w:rsidP="00617043">
            <w:r>
              <w:t>ADC</w:t>
            </w:r>
            <w:r>
              <w:t xml:space="preserve"> </w:t>
            </w:r>
            <w:r w:rsidR="006D7E97">
              <w:t xml:space="preserve">Memorial </w:t>
            </w:r>
          </w:p>
        </w:tc>
        <w:tc>
          <w:tcPr>
            <w:tcW w:w="1237" w:type="dxa"/>
          </w:tcPr>
          <w:p w:rsidR="006D7E97" w:rsidRDefault="006D7E97" w:rsidP="0011327A"/>
        </w:tc>
        <w:tc>
          <w:tcPr>
            <w:tcW w:w="1935" w:type="dxa"/>
          </w:tcPr>
          <w:p w:rsidR="006D7E97" w:rsidRDefault="00617043" w:rsidP="0011327A">
            <w:r>
              <w:t>X</w:t>
            </w:r>
          </w:p>
        </w:tc>
        <w:tc>
          <w:tcPr>
            <w:tcW w:w="1080" w:type="dxa"/>
          </w:tcPr>
          <w:p w:rsidR="006D7E97" w:rsidRDefault="00617043" w:rsidP="0011327A">
            <w:r>
              <w:t>X</w:t>
            </w:r>
          </w:p>
        </w:tc>
        <w:tc>
          <w:tcPr>
            <w:tcW w:w="1440" w:type="dxa"/>
          </w:tcPr>
          <w:p w:rsidR="006D7E97" w:rsidRDefault="006D7E97" w:rsidP="0011327A"/>
        </w:tc>
        <w:tc>
          <w:tcPr>
            <w:tcW w:w="1350" w:type="dxa"/>
          </w:tcPr>
          <w:p w:rsidR="006D7E97" w:rsidRDefault="006D7E97" w:rsidP="0011327A"/>
        </w:tc>
        <w:tc>
          <w:tcPr>
            <w:tcW w:w="2731" w:type="dxa"/>
          </w:tcPr>
          <w:p w:rsidR="006D7E97" w:rsidRDefault="006D7E97" w:rsidP="0011327A">
            <w:pPr>
              <w:pStyle w:val="PlainText"/>
            </w:pPr>
          </w:p>
        </w:tc>
      </w:tr>
      <w:tr w:rsidR="00C54522" w:rsidTr="0011327A">
        <w:trPr>
          <w:trHeight w:val="495"/>
        </w:trPr>
        <w:tc>
          <w:tcPr>
            <w:tcW w:w="3776" w:type="dxa"/>
          </w:tcPr>
          <w:p w:rsidR="00C54522" w:rsidRDefault="00C54522" w:rsidP="006D7E97">
            <w:r>
              <w:t>GROZA (</w:t>
            </w:r>
            <w:proofErr w:type="spellStart"/>
            <w:r>
              <w:t>Kozlov</w:t>
            </w:r>
            <w:proofErr w:type="spellEnd"/>
            <w:r>
              <w:t>)</w:t>
            </w:r>
          </w:p>
        </w:tc>
        <w:tc>
          <w:tcPr>
            <w:tcW w:w="1237" w:type="dxa"/>
          </w:tcPr>
          <w:p w:rsidR="00C54522" w:rsidRDefault="00C54522" w:rsidP="0011327A"/>
        </w:tc>
        <w:tc>
          <w:tcPr>
            <w:tcW w:w="1935" w:type="dxa"/>
          </w:tcPr>
          <w:p w:rsidR="00C54522" w:rsidRDefault="00C54522" w:rsidP="0011327A"/>
        </w:tc>
        <w:tc>
          <w:tcPr>
            <w:tcW w:w="1080" w:type="dxa"/>
          </w:tcPr>
          <w:p w:rsidR="00C54522" w:rsidRDefault="00C54522" w:rsidP="0011327A"/>
        </w:tc>
        <w:tc>
          <w:tcPr>
            <w:tcW w:w="1440" w:type="dxa"/>
          </w:tcPr>
          <w:p w:rsidR="00C54522" w:rsidRDefault="00C54522" w:rsidP="0011327A"/>
        </w:tc>
        <w:tc>
          <w:tcPr>
            <w:tcW w:w="1350" w:type="dxa"/>
          </w:tcPr>
          <w:p w:rsidR="00C54522" w:rsidRDefault="00617043" w:rsidP="0011327A">
            <w:r>
              <w:t>X</w:t>
            </w:r>
          </w:p>
        </w:tc>
        <w:tc>
          <w:tcPr>
            <w:tcW w:w="2731" w:type="dxa"/>
          </w:tcPr>
          <w:p w:rsidR="00C54522" w:rsidRDefault="00C54522" w:rsidP="0011327A">
            <w:pPr>
              <w:pStyle w:val="PlainText"/>
            </w:pPr>
            <w:r>
              <w:t>Proposed alternative amendments to the law; states in an email (7/19) that in reality they will have to register as a foreign agent (not sure if this has changed since then)</w:t>
            </w:r>
          </w:p>
        </w:tc>
      </w:tr>
      <w:tr w:rsidR="00617043" w:rsidTr="0011327A">
        <w:trPr>
          <w:trHeight w:val="495"/>
        </w:trPr>
        <w:tc>
          <w:tcPr>
            <w:tcW w:w="3776" w:type="dxa"/>
          </w:tcPr>
          <w:p w:rsidR="00617043" w:rsidRDefault="00617043" w:rsidP="006D7E97">
            <w:r>
              <w:t>Man and Law</w:t>
            </w:r>
          </w:p>
        </w:tc>
        <w:tc>
          <w:tcPr>
            <w:tcW w:w="1237" w:type="dxa"/>
          </w:tcPr>
          <w:p w:rsidR="00617043" w:rsidRDefault="00617043" w:rsidP="0011327A"/>
        </w:tc>
        <w:tc>
          <w:tcPr>
            <w:tcW w:w="1935" w:type="dxa"/>
          </w:tcPr>
          <w:p w:rsidR="00617043" w:rsidRDefault="00617043" w:rsidP="0011327A">
            <w:r>
              <w:t>X</w:t>
            </w:r>
          </w:p>
        </w:tc>
        <w:tc>
          <w:tcPr>
            <w:tcW w:w="1080" w:type="dxa"/>
          </w:tcPr>
          <w:p w:rsidR="00617043" w:rsidRDefault="00617043" w:rsidP="0011327A">
            <w:r>
              <w:t>X</w:t>
            </w:r>
          </w:p>
        </w:tc>
        <w:tc>
          <w:tcPr>
            <w:tcW w:w="1440" w:type="dxa"/>
          </w:tcPr>
          <w:p w:rsidR="00617043" w:rsidRDefault="00617043" w:rsidP="0011327A"/>
        </w:tc>
        <w:tc>
          <w:tcPr>
            <w:tcW w:w="1350" w:type="dxa"/>
          </w:tcPr>
          <w:p w:rsidR="00617043" w:rsidRDefault="00617043" w:rsidP="0011327A"/>
        </w:tc>
        <w:tc>
          <w:tcPr>
            <w:tcW w:w="2731" w:type="dxa"/>
          </w:tcPr>
          <w:p w:rsidR="00617043" w:rsidRDefault="00617043" w:rsidP="0011327A">
            <w:pPr>
              <w:pStyle w:val="PlainText"/>
            </w:pPr>
          </w:p>
        </w:tc>
      </w:tr>
      <w:tr w:rsidR="00801FB2" w:rsidTr="0011327A">
        <w:trPr>
          <w:trHeight w:val="495"/>
        </w:trPr>
        <w:tc>
          <w:tcPr>
            <w:tcW w:w="3776" w:type="dxa"/>
          </w:tcPr>
          <w:p w:rsidR="00801FB2" w:rsidRDefault="00801FB2" w:rsidP="006D7E97">
            <w:r>
              <w:t>Memorial Ryazan</w:t>
            </w:r>
          </w:p>
        </w:tc>
        <w:tc>
          <w:tcPr>
            <w:tcW w:w="1237" w:type="dxa"/>
          </w:tcPr>
          <w:p w:rsidR="00801FB2" w:rsidRDefault="00801FB2" w:rsidP="0011327A"/>
        </w:tc>
        <w:tc>
          <w:tcPr>
            <w:tcW w:w="1935" w:type="dxa"/>
          </w:tcPr>
          <w:p w:rsidR="00801FB2" w:rsidRDefault="00801FB2" w:rsidP="0011327A">
            <w:r>
              <w:t>X</w:t>
            </w:r>
          </w:p>
        </w:tc>
        <w:tc>
          <w:tcPr>
            <w:tcW w:w="1080" w:type="dxa"/>
          </w:tcPr>
          <w:p w:rsidR="00801FB2" w:rsidRDefault="00801FB2" w:rsidP="0011327A">
            <w:r>
              <w:t>X</w:t>
            </w:r>
            <w:bookmarkStart w:id="0" w:name="_GoBack"/>
            <w:bookmarkEnd w:id="0"/>
          </w:p>
        </w:tc>
        <w:tc>
          <w:tcPr>
            <w:tcW w:w="1440" w:type="dxa"/>
          </w:tcPr>
          <w:p w:rsidR="00801FB2" w:rsidRDefault="00801FB2" w:rsidP="0011327A"/>
        </w:tc>
        <w:tc>
          <w:tcPr>
            <w:tcW w:w="1350" w:type="dxa"/>
          </w:tcPr>
          <w:p w:rsidR="00801FB2" w:rsidRDefault="00801FB2" w:rsidP="0011327A"/>
        </w:tc>
        <w:tc>
          <w:tcPr>
            <w:tcW w:w="2731" w:type="dxa"/>
          </w:tcPr>
          <w:p w:rsidR="00801FB2" w:rsidRDefault="00801FB2" w:rsidP="0011327A">
            <w:pPr>
              <w:pStyle w:val="PlainText"/>
            </w:pPr>
          </w:p>
        </w:tc>
      </w:tr>
    </w:tbl>
    <w:p w:rsidR="001B4502" w:rsidRDefault="001B4502"/>
    <w:sectPr w:rsidR="001B4502" w:rsidSect="0011327A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327A"/>
    <w:rsid w:val="0011327A"/>
    <w:rsid w:val="001167B0"/>
    <w:rsid w:val="001339C6"/>
    <w:rsid w:val="001B4502"/>
    <w:rsid w:val="00290112"/>
    <w:rsid w:val="00617043"/>
    <w:rsid w:val="006D7E97"/>
    <w:rsid w:val="00751351"/>
    <w:rsid w:val="00801FB2"/>
    <w:rsid w:val="00952B0C"/>
    <w:rsid w:val="0095566A"/>
    <w:rsid w:val="00A96575"/>
    <w:rsid w:val="00C54522"/>
    <w:rsid w:val="00CD138F"/>
    <w:rsid w:val="00F533AB"/>
    <w:rsid w:val="00F64A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132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lainText">
    <w:name w:val="Plain Text"/>
    <w:basedOn w:val="Normal"/>
    <w:link w:val="PlainTextChar"/>
    <w:uiPriority w:val="99"/>
    <w:unhideWhenUsed/>
    <w:rsid w:val="0011327A"/>
    <w:pPr>
      <w:spacing w:after="0" w:line="240" w:lineRule="auto"/>
    </w:pPr>
    <w:rPr>
      <w:rFonts w:ascii="Calibri" w:hAnsi="Calibr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11327A"/>
    <w:rPr>
      <w:rFonts w:ascii="Calibri" w:hAnsi="Calibri"/>
      <w:szCs w:val="21"/>
    </w:rPr>
  </w:style>
  <w:style w:type="character" w:styleId="Hyperlink">
    <w:name w:val="Hyperlink"/>
    <w:basedOn w:val="DefaultParagraphFont"/>
    <w:rsid w:val="001339C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132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lainText">
    <w:name w:val="Plain Text"/>
    <w:basedOn w:val="Normal"/>
    <w:link w:val="PlainTextChar"/>
    <w:uiPriority w:val="99"/>
    <w:unhideWhenUsed/>
    <w:rsid w:val="0011327A"/>
    <w:pPr>
      <w:spacing w:after="0" w:line="240" w:lineRule="auto"/>
    </w:pPr>
    <w:rPr>
      <w:rFonts w:ascii="Calibri" w:hAnsi="Calibr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11327A"/>
    <w:rPr>
      <w:rFonts w:ascii="Calibri" w:hAnsi="Calibri"/>
      <w:szCs w:val="21"/>
    </w:rPr>
  </w:style>
  <w:style w:type="character" w:styleId="Hyperlink">
    <w:name w:val="Hyperlink"/>
    <w:basedOn w:val="DefaultParagraphFont"/>
    <w:rsid w:val="001339C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54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401</Words>
  <Characters>2292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Elizabeth Eagen</dc:creator>
  <cp:lastModifiedBy>Vicki Litvinov</cp:lastModifiedBy>
  <cp:revision>3</cp:revision>
  <dcterms:created xsi:type="dcterms:W3CDTF">2012-11-13T23:04:00Z</dcterms:created>
  <dcterms:modified xsi:type="dcterms:W3CDTF">2012-11-13T23:05:00Z</dcterms:modified>
</cp:coreProperties>
</file>